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9B" w:rsidRPr="0069159B" w:rsidRDefault="0069159B" w:rsidP="0076350E">
      <w:pPr>
        <w:spacing w:after="107" w:line="240" w:lineRule="auto"/>
        <w:jc w:val="center"/>
        <w:textAlignment w:val="baseline"/>
        <w:rPr>
          <w:rFonts w:ascii="NikoshBAN" w:eastAsia="Times New Roman" w:hAnsi="NikoshBAN" w:cs="NikoshBAN"/>
          <w:b/>
          <w:color w:val="000000"/>
          <w:sz w:val="28"/>
          <w:szCs w:val="28"/>
          <w:u w:val="single"/>
        </w:rPr>
      </w:pPr>
      <w:proofErr w:type="spellStart"/>
      <w:r w:rsidRPr="0076350E">
        <w:rPr>
          <w:rFonts w:ascii="NikoshBAN" w:eastAsia="Times New Roman" w:hAnsi="NikoshBAN" w:cs="NikoshBAN"/>
          <w:b/>
          <w:color w:val="000000"/>
          <w:sz w:val="28"/>
          <w:szCs w:val="28"/>
          <w:u w:val="single"/>
        </w:rPr>
        <w:t>প্র</w:t>
      </w:r>
      <w:r w:rsidRPr="0069159B">
        <w:rPr>
          <w:rFonts w:ascii="NikoshBAN" w:eastAsia="Times New Roman" w:hAnsi="NikoshBAN" w:cs="NikoshBAN"/>
          <w:b/>
          <w:color w:val="000000"/>
          <w:sz w:val="28"/>
          <w:szCs w:val="28"/>
          <w:u w:val="single"/>
        </w:rPr>
        <w:t>শিক্ষণ</w:t>
      </w:r>
      <w:proofErr w:type="spellEnd"/>
      <w:r w:rsidRPr="0069159B">
        <w:rPr>
          <w:rFonts w:ascii="NikoshBAN" w:eastAsia="Times New Roman" w:hAnsi="NikoshBAN" w:cs="NikoshB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b/>
          <w:color w:val="000000"/>
          <w:sz w:val="28"/>
          <w:szCs w:val="28"/>
          <w:u w:val="single"/>
        </w:rPr>
        <w:t>সংক্রান্ত</w:t>
      </w:r>
      <w:proofErr w:type="spellEnd"/>
      <w:r w:rsidRPr="0069159B">
        <w:rPr>
          <w:rFonts w:ascii="NikoshBAN" w:eastAsia="Times New Roman" w:hAnsi="NikoshBAN" w:cs="NikoshB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b/>
          <w:color w:val="000000"/>
          <w:sz w:val="28"/>
          <w:szCs w:val="28"/>
          <w:u w:val="single"/>
        </w:rPr>
        <w:t>পরামর্শ</w:t>
      </w:r>
      <w:proofErr w:type="spellEnd"/>
    </w:p>
    <w:p w:rsidR="0069159B" w:rsidRPr="0069159B" w:rsidRDefault="0069159B" w:rsidP="0069159B">
      <w:pPr>
        <w:spacing w:after="0" w:line="240" w:lineRule="auto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নিম্নোক্ত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প্রশিক্ষণ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সমূহে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বাংলাদেশ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সমবায়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একাডেমী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কোটবাড়ী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কুমিল্লা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আঞ্চলিক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সমবায়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ইনষ্টিটিউট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>
        <w:rPr>
          <w:rFonts w:ascii="NikoshBAN" w:eastAsia="Times New Roman" w:hAnsi="NikoshBAN" w:cs="NikoshBAN"/>
          <w:color w:val="000000"/>
          <w:sz w:val="28"/>
          <w:szCs w:val="28"/>
        </w:rPr>
        <w:t>খুলনা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এর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চাহিদা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মোতাবেক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সমবায়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সমিতির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সদস্যদের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মনোনয়ন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দেয়া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হয়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আগ্রমী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সমবায়ী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অত্র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কার্যালয়ে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নাম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নিবন্ধন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করলে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অগ্রাধিকার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ভিত্তিতে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মনোনয়ন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পাবেন</w:t>
      </w:r>
      <w:proofErr w:type="spellEnd"/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tbl>
      <w:tblPr>
        <w:tblW w:w="12510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3819"/>
        <w:gridCol w:w="1581"/>
        <w:gridCol w:w="990"/>
        <w:gridCol w:w="2880"/>
        <w:gridCol w:w="3240"/>
      </w:tblGrid>
      <w:tr w:rsidR="0069159B" w:rsidRPr="0069159B" w:rsidTr="00E50E75">
        <w:trPr>
          <w:trHeight w:val="3681"/>
        </w:trPr>
        <w:tc>
          <w:tcPr>
            <w:tcW w:w="3819" w:type="dxa"/>
            <w:shd w:val="clear" w:color="auto" w:fill="auto"/>
            <w:vAlign w:val="bottom"/>
            <w:hideMark/>
          </w:tcPr>
          <w:p w:rsidR="0069159B" w:rsidRP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প্রশিক্ষণ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(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সমবায়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সমিতির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সদস্যদের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মধ্যে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)-</w:t>
            </w:r>
          </w:p>
          <w:p w:rsidR="0069159B" w:rsidRPr="0069159B" w:rsidRDefault="0069159B" w:rsidP="0069159B">
            <w:pPr>
              <w:numPr>
                <w:ilvl w:val="0"/>
                <w:numId w:val="1"/>
              </w:numPr>
              <w:spacing w:after="0" w:line="193" w:lineRule="atLeast"/>
              <w:ind w:left="0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আই</w:t>
            </w:r>
            <w:r w:rsidR="00AD117F">
              <w:rPr>
                <w:rFonts w:ascii="NikoshBAN" w:eastAsia="Times New Roman" w:hAnsi="NikoshBAN" w:cs="NikoshBAN"/>
                <w:sz w:val="28"/>
                <w:szCs w:val="28"/>
              </w:rPr>
              <w:t>জি</w:t>
            </w:r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এ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(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সেলাই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)</w:t>
            </w:r>
          </w:p>
          <w:p w:rsidR="0069159B" w:rsidRPr="0069159B" w:rsidRDefault="0069159B" w:rsidP="0069159B">
            <w:pPr>
              <w:numPr>
                <w:ilvl w:val="0"/>
                <w:numId w:val="1"/>
              </w:numPr>
              <w:spacing w:after="0" w:line="193" w:lineRule="atLeast"/>
              <w:ind w:left="0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আইজিএ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(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বেসিক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কম্পিউটার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)</w:t>
            </w:r>
          </w:p>
          <w:p w:rsidR="0069159B" w:rsidRPr="0069159B" w:rsidRDefault="0069159B" w:rsidP="0069159B">
            <w:pPr>
              <w:numPr>
                <w:ilvl w:val="0"/>
                <w:numId w:val="1"/>
              </w:numPr>
              <w:spacing w:after="0" w:line="193" w:lineRule="atLeast"/>
              <w:ind w:left="0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আইজিএ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(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ক্রিষ্টাল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শো-পিছ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)</w:t>
            </w:r>
          </w:p>
          <w:p w:rsidR="0069159B" w:rsidRPr="0069159B" w:rsidRDefault="0069159B" w:rsidP="0069159B">
            <w:pPr>
              <w:numPr>
                <w:ilvl w:val="0"/>
                <w:numId w:val="1"/>
              </w:numPr>
              <w:spacing w:after="0" w:line="193" w:lineRule="atLeast"/>
              <w:ind w:left="0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আইজিএ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(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ইলেক্ট্রিক্যাল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)</w:t>
            </w:r>
          </w:p>
          <w:p w:rsidR="0069159B" w:rsidRPr="0069159B" w:rsidRDefault="0069159B" w:rsidP="0069159B">
            <w:pPr>
              <w:numPr>
                <w:ilvl w:val="0"/>
                <w:numId w:val="1"/>
              </w:numPr>
              <w:spacing w:after="0" w:line="193" w:lineRule="atLeast"/>
              <w:ind w:left="0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আইজিএ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(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ব্লক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বাটিক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)</w:t>
            </w:r>
          </w:p>
          <w:p w:rsidR="0069159B" w:rsidRPr="0069159B" w:rsidRDefault="0069159B" w:rsidP="0069159B">
            <w:pPr>
              <w:numPr>
                <w:ilvl w:val="0"/>
                <w:numId w:val="1"/>
              </w:numPr>
              <w:spacing w:after="0" w:line="193" w:lineRule="atLeast"/>
              <w:ind w:left="0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আইজিএ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 (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মোবাইল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সার্ভিসিং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)</w:t>
            </w:r>
          </w:p>
          <w:p w:rsidR="0069159B" w:rsidRPr="0069159B" w:rsidRDefault="0069159B" w:rsidP="0069159B">
            <w:pPr>
              <w:numPr>
                <w:ilvl w:val="0"/>
                <w:numId w:val="1"/>
              </w:numPr>
              <w:spacing w:after="0" w:line="193" w:lineRule="atLeast"/>
              <w:ind w:left="0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হিসাব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নিরীক্ষা</w:t>
            </w:r>
            <w:proofErr w:type="spellEnd"/>
          </w:p>
          <w:p w:rsidR="0069159B" w:rsidRPr="0069159B" w:rsidRDefault="0069159B" w:rsidP="0069159B">
            <w:pPr>
              <w:numPr>
                <w:ilvl w:val="0"/>
                <w:numId w:val="1"/>
              </w:numPr>
              <w:spacing w:after="0" w:line="193" w:lineRule="atLeast"/>
              <w:ind w:left="0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সমবায়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উদ্যোক্তা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সৃষ্টি</w:t>
            </w:r>
            <w:proofErr w:type="spellEnd"/>
          </w:p>
          <w:p w:rsidR="0069159B" w:rsidRDefault="0069159B" w:rsidP="0069159B">
            <w:pPr>
              <w:numPr>
                <w:ilvl w:val="0"/>
                <w:numId w:val="1"/>
              </w:numPr>
              <w:spacing w:after="0" w:line="193" w:lineRule="atLeast"/>
              <w:ind w:left="0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সমিতি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ব্যবস্থাপনা</w:t>
            </w:r>
            <w:proofErr w:type="spellEnd"/>
          </w:p>
          <w:p w:rsidR="000638FD" w:rsidRPr="0069159B" w:rsidRDefault="000638FD" w:rsidP="000638FD">
            <w:pPr>
              <w:spacing w:after="0" w:line="193" w:lineRule="atLeast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:rsidR="0069159B" w:rsidRP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 </w:t>
            </w:r>
          </w:p>
          <w:p w:rsidR="0069159B" w:rsidRP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১৫ (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পনেরো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দিন</w:t>
            </w:r>
            <w:proofErr w:type="spellEnd"/>
          </w:p>
          <w:p w:rsidR="0069159B" w:rsidRP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১০ (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দশ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দিন</w:t>
            </w:r>
            <w:proofErr w:type="spellEnd"/>
          </w:p>
          <w:p w:rsidR="0069159B" w:rsidRP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০৫ (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পাঁচ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দিন</w:t>
            </w:r>
            <w:proofErr w:type="spellEnd"/>
          </w:p>
          <w:p w:rsidR="0069159B" w:rsidRP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০৫ (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পাঁচ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দিন</w:t>
            </w:r>
            <w:proofErr w:type="spellEnd"/>
          </w:p>
          <w:p w:rsidR="0069159B" w:rsidRP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০৫ (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পাঁচ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দিন</w:t>
            </w:r>
            <w:proofErr w:type="spellEnd"/>
          </w:p>
          <w:p w:rsidR="0069159B" w:rsidRP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০৫ (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পাঁচ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দিন</w:t>
            </w:r>
            <w:proofErr w:type="spellEnd"/>
          </w:p>
          <w:p w:rsidR="0069159B" w:rsidRP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০৫ (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পাঁচ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দিন</w:t>
            </w:r>
            <w:proofErr w:type="spellEnd"/>
          </w:p>
          <w:p w:rsidR="0069159B" w:rsidRP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০৫ (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পাঁচ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দিন</w:t>
            </w:r>
            <w:proofErr w:type="spellEnd"/>
          </w:p>
          <w:p w:rsid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০৫ (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পাঁচ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)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দিন</w:t>
            </w:r>
            <w:proofErr w:type="spellEnd"/>
          </w:p>
          <w:p w:rsidR="0069159B" w:rsidRP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69159B" w:rsidRP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 </w:t>
            </w:r>
          </w:p>
          <w:p w:rsidR="00E50E75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প্রশিক্ষণ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</w:p>
          <w:p w:rsid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মডিউল</w:t>
            </w:r>
            <w:proofErr w:type="spellEnd"/>
          </w:p>
          <w:p w:rsidR="0069159B" w:rsidRP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69159B" w:rsidRP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একাডেমী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বা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শিক্ষাতনের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চাহিদার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প্রেক্ষিতে</w:t>
            </w:r>
            <w:proofErr w:type="spellEnd"/>
          </w:p>
          <w:p w:rsid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উপজেলা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সমবায়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অফিস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কর্তৃক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সমবায়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সমিতির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সমিতির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সদস্যদের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মনোনয়ন</w:t>
            </w:r>
            <w:proofErr w:type="spellEnd"/>
          </w:p>
          <w:p w:rsid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  <w:p w:rsid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  <w:p w:rsid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  <w:p w:rsid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  <w:p w:rsidR="0069159B" w:rsidRP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বাংলাদেশ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সমবায়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একাডেমী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কোটবাড়ী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,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কুমিল্লা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আঞ্চলিক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সমবায়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শিক্ষায়তন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, </w:t>
            </w:r>
            <w:proofErr w:type="spellStart"/>
            <w:r w:rsidR="00E50E75">
              <w:rPr>
                <w:rFonts w:ascii="NikoshBAN" w:eastAsia="Times New Roman" w:hAnsi="NikoshBAN" w:cs="NikoshBAN"/>
                <w:sz w:val="28"/>
                <w:szCs w:val="28"/>
              </w:rPr>
              <w:t>খুলনায়</w:t>
            </w:r>
            <w:proofErr w:type="spellEnd"/>
            <w:r w:rsidR="00E50E75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সমবায়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অধিদপ্তর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কর্তৃক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নির্ধারিত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হারে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সমবায়ীদের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প্রশিক্ষণ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ভাতা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যাতায়াত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ভাতা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প্রদান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করা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হয়</w:t>
            </w:r>
            <w:proofErr w:type="spellEnd"/>
            <w:r w:rsidRPr="0069159B">
              <w:rPr>
                <w:rFonts w:ascii="NikoshBAN" w:eastAsia="Times New Roman" w:hAnsi="NikoshBAN" w:cs="NikoshBAN"/>
                <w:sz w:val="28"/>
                <w:szCs w:val="28"/>
              </w:rPr>
              <w:t>।</w:t>
            </w:r>
          </w:p>
          <w:p w:rsid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  <w:p w:rsid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  <w:p w:rsid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  <w:p w:rsidR="0069159B" w:rsidRPr="0069159B" w:rsidRDefault="0069159B" w:rsidP="0069159B">
            <w:pPr>
              <w:spacing w:after="0" w:line="240" w:lineRule="auto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</w:p>
        </w:tc>
      </w:tr>
    </w:tbl>
    <w:p w:rsidR="0069159B" w:rsidRPr="0069159B" w:rsidRDefault="0069159B" w:rsidP="0069159B">
      <w:pPr>
        <w:spacing w:after="0" w:line="240" w:lineRule="auto"/>
        <w:textAlignment w:val="baseline"/>
        <w:rPr>
          <w:rFonts w:ascii="NikoshBAN" w:eastAsia="Times New Roman" w:hAnsi="NikoshBAN" w:cs="NikoshBAN"/>
          <w:color w:val="000000"/>
          <w:sz w:val="26"/>
          <w:szCs w:val="28"/>
        </w:rPr>
      </w:pPr>
      <w:r w:rsidRPr="0069159B">
        <w:rPr>
          <w:rFonts w:ascii="NikoshBAN" w:eastAsia="Times New Roman" w:hAnsi="NikoshBAN" w:cs="NikoshBAN"/>
          <w:color w:val="000000"/>
          <w:sz w:val="28"/>
          <w:szCs w:val="28"/>
        </w:rPr>
        <w:t> </w:t>
      </w:r>
    </w:p>
    <w:p w:rsidR="0069159B" w:rsidRPr="0069159B" w:rsidRDefault="00E50E75" w:rsidP="0069159B">
      <w:pPr>
        <w:spacing w:after="0" w:line="240" w:lineRule="auto"/>
        <w:textAlignment w:val="baseline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>
        <w:rPr>
          <w:rFonts w:ascii="NikoshBAN" w:eastAsia="Times New Roman" w:hAnsi="NikoshBAN" w:cs="NikoshBAN"/>
          <w:color w:val="000000"/>
          <w:sz w:val="28"/>
          <w:szCs w:val="28"/>
        </w:rPr>
        <w:t>অত্</w:t>
      </w:r>
      <w:proofErr w:type="gramStart"/>
      <w:r>
        <w:rPr>
          <w:rFonts w:ascii="NikoshBAN" w:eastAsia="Times New Roman" w:hAnsi="NikoshBAN" w:cs="NikoshBAN"/>
          <w:color w:val="000000"/>
          <w:sz w:val="28"/>
          <w:szCs w:val="28"/>
        </w:rPr>
        <w:t>র</w:t>
      </w:r>
      <w:proofErr w:type="spellEnd"/>
      <w:r>
        <w:rPr>
          <w:rFonts w:ascii="NikoshBAN" w:eastAsia="Times New Roman" w:hAnsi="NikoshBAN" w:cs="NikoshBAN"/>
          <w:color w:val="000000"/>
          <w:sz w:val="28"/>
          <w:szCs w:val="28"/>
        </w:rPr>
        <w:t xml:space="preserve">  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জ</w:t>
      </w:r>
      <w:proofErr w:type="gram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েলা</w:t>
      </w:r>
      <w:r w:rsidR="006248F9">
        <w:rPr>
          <w:rFonts w:ascii="NikoshBAN" w:eastAsia="Times New Roman" w:hAnsi="NikoshBAN" w:cs="NikoshBAN"/>
          <w:color w:val="000000"/>
          <w:sz w:val="28"/>
          <w:szCs w:val="28"/>
        </w:rPr>
        <w:t>র</w:t>
      </w:r>
      <w:proofErr w:type="spellEnd"/>
      <w:r w:rsidR="006248F9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248F9">
        <w:rPr>
          <w:rFonts w:ascii="NikoshBAN" w:eastAsia="Times New Roman" w:hAnsi="NikoshBAN" w:cs="NikoshBAN"/>
          <w:color w:val="000000"/>
          <w:sz w:val="28"/>
          <w:szCs w:val="28"/>
        </w:rPr>
        <w:t>বিভিন্ন</w:t>
      </w:r>
      <w:proofErr w:type="spellEnd"/>
      <w:r w:rsidR="006248F9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248F9">
        <w:rPr>
          <w:rFonts w:ascii="NikoshBAN" w:eastAsia="Times New Roman" w:hAnsi="NikoshBAN" w:cs="NikoshBAN"/>
          <w:color w:val="000000"/>
          <w:sz w:val="28"/>
          <w:szCs w:val="28"/>
        </w:rPr>
        <w:t>উপজেলায়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স্থানীয়ভাবে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আয়োজিত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একদিন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ব্যাপী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ভ্রাম্যমান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প্রশিক্ষণে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অংশগ্রহন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পারেন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সেটা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উপজেলা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পর্যায়ে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৫টি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সমবায়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সমিতি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হতে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পাঁচ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জন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২৫জনের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অংশ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গ্রহনে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অনুষ্ঠিত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হয়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সেখানে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সমবায়ীরা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অংশগ্রহন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পারেন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প্রত্যেক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উপজেলায়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সাম্প্রতিক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সময়ে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প্রতি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অর্থ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বছরে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০৪টি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ভ্রাম্যমান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প্রশিক্ষণ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আয়োজন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করা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হয়</w:t>
      </w:r>
      <w:proofErr w:type="spellEnd"/>
      <w:r w:rsidR="0069159B" w:rsidRPr="0069159B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:rsidR="00173EB1" w:rsidRPr="0069159B" w:rsidRDefault="00173EB1">
      <w:pPr>
        <w:rPr>
          <w:rFonts w:ascii="NikoshBAN" w:hAnsi="NikoshBAN" w:cs="NikoshBAN"/>
          <w:sz w:val="28"/>
          <w:szCs w:val="28"/>
        </w:rPr>
      </w:pPr>
    </w:p>
    <w:p w:rsidR="0069159B" w:rsidRPr="0069159B" w:rsidRDefault="0069159B">
      <w:pPr>
        <w:rPr>
          <w:rFonts w:ascii="NikoshBAN" w:hAnsi="NikoshBAN" w:cs="NikoshBAN"/>
          <w:sz w:val="28"/>
          <w:szCs w:val="28"/>
        </w:rPr>
      </w:pPr>
    </w:p>
    <w:sectPr w:rsidR="0069159B" w:rsidRPr="0069159B" w:rsidSect="006915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37D"/>
    <w:multiLevelType w:val="multilevel"/>
    <w:tmpl w:val="38DA72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9159B"/>
    <w:rsid w:val="000638FD"/>
    <w:rsid w:val="00173EB1"/>
    <w:rsid w:val="006248F9"/>
    <w:rsid w:val="0069159B"/>
    <w:rsid w:val="0076350E"/>
    <w:rsid w:val="008C5760"/>
    <w:rsid w:val="00A557AA"/>
    <w:rsid w:val="00AD117F"/>
    <w:rsid w:val="00E5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9420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</w:div>
        <w:div w:id="5084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2022-07-18T08:22:00Z</dcterms:created>
  <dcterms:modified xsi:type="dcterms:W3CDTF">2022-07-18T10:03:00Z</dcterms:modified>
</cp:coreProperties>
</file>